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3D" w:rsidRPr="002D393D" w:rsidRDefault="002D393D" w:rsidP="002D393D">
      <w:pPr>
        <w:pStyle w:val="Title"/>
        <w:rPr>
          <w:sz w:val="44"/>
          <w:szCs w:val="44"/>
        </w:rPr>
      </w:pPr>
      <w:r w:rsidRPr="002D393D">
        <w:rPr>
          <w:sz w:val="44"/>
          <w:szCs w:val="44"/>
        </w:rPr>
        <w:t>Kuidas teha vahet otsemüügil ja püramiidskeemil?</w:t>
      </w:r>
    </w:p>
    <w:p w:rsidR="002D393D" w:rsidRPr="002D393D" w:rsidRDefault="002D393D" w:rsidP="0050617F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163A03" w:rsidRPr="002D393D" w:rsidRDefault="00163A03" w:rsidP="002D393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3D2066">
        <w:rPr>
          <w:b/>
          <w:color w:val="000000"/>
        </w:rPr>
        <w:t>Otsemüük</w:t>
      </w:r>
      <w:r w:rsidRPr="002D393D">
        <w:rPr>
          <w:color w:val="000000"/>
        </w:rPr>
        <w:t xml:space="preserve"> on dünaamiline ja </w:t>
      </w:r>
      <w:r w:rsidRPr="003D2066">
        <w:rPr>
          <w:color w:val="000000"/>
        </w:rPr>
        <w:t>kiiresti kas</w:t>
      </w:r>
      <w:r w:rsidR="002D393D" w:rsidRPr="003D2066">
        <w:rPr>
          <w:color w:val="000000"/>
        </w:rPr>
        <w:t>vav</w:t>
      </w:r>
      <w:r w:rsidR="002D393D">
        <w:rPr>
          <w:color w:val="000000"/>
        </w:rPr>
        <w:t xml:space="preserve"> kaupade ja teenuste </w:t>
      </w:r>
      <w:r w:rsidR="002D393D">
        <w:t>kaubandusvõrguvälise jaemüügi vorm.</w:t>
      </w:r>
      <w:r w:rsidR="003D2066">
        <w:t xml:space="preserve"> </w:t>
      </w:r>
    </w:p>
    <w:p w:rsidR="009305CB" w:rsidRPr="009305CB" w:rsidRDefault="00163A03" w:rsidP="003D651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3D2066">
        <w:rPr>
          <w:b/>
        </w:rPr>
        <w:t>Otsemüügiga</w:t>
      </w:r>
      <w:r w:rsidRPr="002D393D">
        <w:t xml:space="preserve"> tegelevad</w:t>
      </w:r>
      <w:r w:rsidR="00DC3991" w:rsidRPr="002D393D">
        <w:t xml:space="preserve"> ettevõtted </w:t>
      </w:r>
      <w:r w:rsidR="002D393D">
        <w:t xml:space="preserve">pakuvad konkurentsivõimelisi ja kõrge kvaliteediga tooteid ning teenuseid. Pakkudes taolisi </w:t>
      </w:r>
      <w:r w:rsidR="009305CB">
        <w:t>tooteid, on see ka otsemüügiga tegelevatele inimestele</w:t>
      </w:r>
      <w:r w:rsidR="002D393D">
        <w:t xml:space="preserve"> jätkusuutlik sissetuleku allikas.</w:t>
      </w:r>
    </w:p>
    <w:p w:rsidR="009305CB" w:rsidRPr="009305CB" w:rsidRDefault="00163A03" w:rsidP="0005205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305CB">
        <w:rPr>
          <w:color w:val="000000"/>
          <w:lang w:val="et-EE"/>
        </w:rPr>
        <w:t>Mitmed o</w:t>
      </w:r>
      <w:r w:rsidR="009305CB" w:rsidRPr="009305CB">
        <w:rPr>
          <w:color w:val="000000"/>
          <w:lang w:val="et-EE"/>
        </w:rPr>
        <w:t>tsemüügiga tegelevad ettevõtted (</w:t>
      </w:r>
      <w:r w:rsidRPr="009305CB">
        <w:rPr>
          <w:color w:val="000000"/>
          <w:lang w:val="et-EE"/>
        </w:rPr>
        <w:t>ni</w:t>
      </w:r>
      <w:r w:rsidR="009305CB" w:rsidRPr="009305CB">
        <w:rPr>
          <w:color w:val="000000"/>
          <w:lang w:val="et-EE"/>
        </w:rPr>
        <w:t xml:space="preserve">i inimeselt- inimesele tutvustamise põhimõtet järgivad kui ka </w:t>
      </w:r>
      <w:r w:rsidRPr="009305CB">
        <w:rPr>
          <w:color w:val="000000"/>
          <w:lang w:val="et-EE"/>
        </w:rPr>
        <w:t>klientide rüh</w:t>
      </w:r>
      <w:r w:rsidR="009305CB" w:rsidRPr="009305CB">
        <w:rPr>
          <w:color w:val="000000"/>
          <w:lang w:val="et-EE"/>
        </w:rPr>
        <w:t>male tooteid tutvustavad) tegutsevad täna</w:t>
      </w:r>
      <w:r w:rsidRPr="009305CB">
        <w:rPr>
          <w:color w:val="000000"/>
          <w:lang w:val="et-EE"/>
        </w:rPr>
        <w:t xml:space="preserve"> </w:t>
      </w:r>
      <w:proofErr w:type="spellStart"/>
      <w:r w:rsidR="00336C46" w:rsidRPr="003D2066">
        <w:rPr>
          <w:b/>
          <w:color w:val="000000"/>
          <w:lang w:val="et-EE"/>
        </w:rPr>
        <w:t>mitmetasandiliste</w:t>
      </w:r>
      <w:proofErr w:type="spellEnd"/>
      <w:r w:rsidR="00336C46" w:rsidRPr="003D2066">
        <w:rPr>
          <w:b/>
          <w:color w:val="000000"/>
          <w:lang w:val="et-EE"/>
        </w:rPr>
        <w:t xml:space="preserve"> põhimõtete</w:t>
      </w:r>
      <w:r w:rsidR="00336C46" w:rsidRPr="009305CB">
        <w:rPr>
          <w:color w:val="000000"/>
          <w:lang w:val="et-EE"/>
        </w:rPr>
        <w:t xml:space="preserve"> alusel. See tähendab, et müüjatel on v</w:t>
      </w:r>
      <w:r w:rsidR="009305CB" w:rsidRPr="009305CB">
        <w:rPr>
          <w:color w:val="000000"/>
          <w:lang w:val="et-EE"/>
        </w:rPr>
        <w:t>õimalus lisaks isikliku müügitulu saamisele</w:t>
      </w:r>
      <w:r w:rsidR="00336C46" w:rsidRPr="009305CB">
        <w:rPr>
          <w:color w:val="000000"/>
          <w:lang w:val="et-EE"/>
        </w:rPr>
        <w:t xml:space="preserve"> moodustada </w:t>
      </w:r>
      <w:r w:rsidR="009305CB" w:rsidRPr="009305CB">
        <w:rPr>
          <w:color w:val="000000"/>
          <w:lang w:val="et-EE"/>
        </w:rPr>
        <w:t xml:space="preserve">ka </w:t>
      </w:r>
      <w:r w:rsidR="00336C46" w:rsidRPr="009305CB">
        <w:rPr>
          <w:color w:val="000000"/>
          <w:lang w:val="et-EE"/>
        </w:rPr>
        <w:t xml:space="preserve">müügimeeskondi. </w:t>
      </w:r>
      <w:r w:rsidR="003D2066">
        <w:rPr>
          <w:color w:val="000000"/>
          <w:lang w:val="et-EE"/>
        </w:rPr>
        <w:t>Seeläbi on neil võimalus teenida</w:t>
      </w:r>
      <w:r w:rsidR="00336C46" w:rsidRPr="009305CB">
        <w:rPr>
          <w:color w:val="000000"/>
          <w:lang w:val="et-EE"/>
        </w:rPr>
        <w:t xml:space="preserve"> lisa boonust</w:t>
      </w:r>
      <w:r w:rsidR="009305CB" w:rsidRPr="009305CB">
        <w:rPr>
          <w:color w:val="000000"/>
          <w:lang w:val="et-EE"/>
        </w:rPr>
        <w:t xml:space="preserve"> nende inimeste müügitulemuste </w:t>
      </w:r>
      <w:r w:rsidR="009305CB">
        <w:rPr>
          <w:color w:val="000000"/>
          <w:lang w:val="et-EE"/>
        </w:rPr>
        <w:t xml:space="preserve">pealt, kelle nad on värvanud ja välja õpetanud. </w:t>
      </w:r>
    </w:p>
    <w:p w:rsidR="009305CB" w:rsidRDefault="009305CB" w:rsidP="009305CB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color w:val="000000"/>
        </w:rPr>
      </w:pPr>
    </w:p>
    <w:p w:rsidR="00336C46" w:rsidRPr="009305CB" w:rsidRDefault="000203C6" w:rsidP="009305CB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b/>
          <w:color w:val="000000"/>
        </w:rPr>
      </w:pPr>
      <w:r w:rsidRPr="009305CB">
        <w:rPr>
          <w:b/>
          <w:color w:val="000000"/>
          <w:lang w:val="et-EE"/>
        </w:rPr>
        <w:t>Õiguspärased otsemüügiga tegelevad ettevõtted:</w:t>
      </w:r>
    </w:p>
    <w:p w:rsidR="000203C6" w:rsidRPr="002D393D" w:rsidRDefault="000203C6" w:rsidP="005278CA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120" w:afterAutospacing="0" w:line="264" w:lineRule="auto"/>
        <w:jc w:val="both"/>
        <w:rPr>
          <w:color w:val="000000"/>
          <w:lang w:val="et-EE"/>
        </w:rPr>
      </w:pPr>
      <w:r w:rsidRPr="002D393D">
        <w:rPr>
          <w:color w:val="000000"/>
          <w:lang w:val="et-EE"/>
        </w:rPr>
        <w:t>Võimaldavad korrektset informatsiooni firma ja selle pakutavate toodete kohta. Samuti annavad nad korrektset infot selle kohta, mida võib müüja eeldada, kui kõnealuse firma too</w:t>
      </w:r>
      <w:r w:rsidR="008257D8" w:rsidRPr="002D393D">
        <w:rPr>
          <w:color w:val="000000"/>
          <w:lang w:val="et-EE"/>
        </w:rPr>
        <w:t>teid ja teenuseid müüma hakkab;</w:t>
      </w:r>
    </w:p>
    <w:p w:rsidR="000203C6" w:rsidRPr="002D393D" w:rsidRDefault="008257D8" w:rsidP="000203C6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120" w:afterAutospacing="0" w:line="264" w:lineRule="auto"/>
        <w:jc w:val="both"/>
        <w:rPr>
          <w:color w:val="000000"/>
          <w:lang w:val="et-EE"/>
        </w:rPr>
      </w:pPr>
      <w:r w:rsidRPr="002D393D">
        <w:rPr>
          <w:color w:val="000000"/>
          <w:lang w:val="et-EE"/>
        </w:rPr>
        <w:t>Pakuvad madalaid alustamiskulusid. N</w:t>
      </w:r>
      <w:r w:rsidR="000203C6" w:rsidRPr="002D393D">
        <w:rPr>
          <w:color w:val="000000"/>
          <w:lang w:val="et-EE"/>
        </w:rPr>
        <w:t xml:space="preserve">äiteks sümboolse tasu eest stardipaketti, mis sisaldab tavaliselt tootenäidiseid, katalooge, tellimisvorme ja teisi abivahendeid, mis müügiga alustamisele kaasa aitavad. Iga ülejäänud lisatasu otsemüüjaks saamisel on otseselt seotud </w:t>
      </w:r>
      <w:r w:rsidRPr="002D393D">
        <w:rPr>
          <w:color w:val="000000"/>
          <w:lang w:val="et-EE"/>
        </w:rPr>
        <w:t xml:space="preserve">konkreetsete </w:t>
      </w:r>
      <w:r w:rsidR="000203C6" w:rsidRPr="002D393D">
        <w:rPr>
          <w:color w:val="000000"/>
          <w:lang w:val="et-EE"/>
        </w:rPr>
        <w:t>toodete või teenuste väärtuse</w:t>
      </w:r>
      <w:r w:rsidRPr="002D393D">
        <w:rPr>
          <w:color w:val="000000"/>
          <w:lang w:val="et-EE"/>
        </w:rPr>
        <w:t>ga, mida müüma hakatakse;</w:t>
      </w:r>
    </w:p>
    <w:p w:rsidR="000203C6" w:rsidRPr="002D393D" w:rsidRDefault="008257D8" w:rsidP="000203C6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120" w:afterAutospacing="0" w:line="264" w:lineRule="auto"/>
        <w:jc w:val="both"/>
        <w:rPr>
          <w:color w:val="000000"/>
          <w:lang w:val="et-EE"/>
        </w:rPr>
      </w:pPr>
      <w:r w:rsidRPr="002D393D">
        <w:rPr>
          <w:color w:val="000000"/>
          <w:lang w:val="et-EE"/>
        </w:rPr>
        <w:t xml:space="preserve">Pakuvad </w:t>
      </w:r>
      <w:r w:rsidR="003D2066">
        <w:rPr>
          <w:color w:val="000000"/>
          <w:lang w:val="et-EE"/>
        </w:rPr>
        <w:t xml:space="preserve">turul konkurentsivõimelist </w:t>
      </w:r>
      <w:r w:rsidR="009305CB">
        <w:rPr>
          <w:color w:val="000000"/>
          <w:lang w:val="et-EE"/>
        </w:rPr>
        <w:t xml:space="preserve">lõpptarbijale suunatud </w:t>
      </w:r>
      <w:r w:rsidRPr="002D393D">
        <w:rPr>
          <w:color w:val="000000"/>
          <w:lang w:val="et-EE"/>
        </w:rPr>
        <w:t>toodet või t</w:t>
      </w:r>
      <w:r w:rsidR="003D2066">
        <w:rPr>
          <w:color w:val="000000"/>
          <w:lang w:val="et-EE"/>
        </w:rPr>
        <w:t>eenust</w:t>
      </w:r>
      <w:r w:rsidR="009305CB">
        <w:rPr>
          <w:color w:val="000000"/>
          <w:lang w:val="et-EE"/>
        </w:rPr>
        <w:t>;</w:t>
      </w:r>
    </w:p>
    <w:p w:rsidR="008257D8" w:rsidRPr="002D393D" w:rsidRDefault="009305CB" w:rsidP="000203C6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120" w:afterAutospacing="0" w:line="264" w:lineRule="auto"/>
        <w:jc w:val="both"/>
        <w:rPr>
          <w:color w:val="000000"/>
          <w:lang w:val="et-EE"/>
        </w:rPr>
      </w:pPr>
      <w:r>
        <w:t>N</w:t>
      </w:r>
      <w:r w:rsidR="008257D8" w:rsidRPr="002D393D">
        <w:t>õuavad müüjaid hoidma väga väikest kaubavaru</w:t>
      </w:r>
      <w:r w:rsidR="008257D8" w:rsidRPr="002D393D">
        <w:t xml:space="preserve"> </w:t>
      </w:r>
      <w:r w:rsidR="008257D8" w:rsidRPr="002D393D">
        <w:t>või</w:t>
      </w:r>
      <w:r w:rsidR="007D3024" w:rsidRPr="002D393D">
        <w:t xml:space="preserve"> keelavad kaubavarau hoidmise </w:t>
      </w:r>
      <w:r w:rsidR="008257D8" w:rsidRPr="002D393D">
        <w:t>üldse</w:t>
      </w:r>
      <w:r w:rsidR="007D3024" w:rsidRPr="002D393D">
        <w:t>. Lisaks on neil kindel kaupade tagas</w:t>
      </w:r>
      <w:r w:rsidR="003D2066">
        <w:t>iostmise reeglistik, mis aitab vältida</w:t>
      </w:r>
      <w:r w:rsidR="007D3024" w:rsidRPr="002D393D">
        <w:t xml:space="preserve"> kaubavaru </w:t>
      </w:r>
      <w:r w:rsidR="003D2066">
        <w:t>ülemäärast kogumist</w:t>
      </w:r>
      <w:r>
        <w:t>;</w:t>
      </w:r>
      <w:r w:rsidR="007D3024" w:rsidRPr="002D393D">
        <w:t xml:space="preserve"> </w:t>
      </w:r>
    </w:p>
    <w:p w:rsidR="007D3024" w:rsidRPr="002D393D" w:rsidRDefault="008D062F" w:rsidP="000203C6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120" w:afterAutospacing="0" w:line="264" w:lineRule="auto"/>
        <w:jc w:val="both"/>
        <w:rPr>
          <w:color w:val="000000"/>
          <w:lang w:val="et-EE"/>
        </w:rPr>
      </w:pPr>
      <w:r>
        <w:t xml:space="preserve">Baashüvitise maksmine sõltub </w:t>
      </w:r>
      <w:r w:rsidR="007D3024" w:rsidRPr="002D393D">
        <w:t xml:space="preserve">toodete </w:t>
      </w:r>
      <w:r w:rsidR="009305CB">
        <w:t xml:space="preserve">ja teenuse </w:t>
      </w:r>
      <w:r>
        <w:t>müügist lõpptarbijale. Hüvitis sõltub, kas enda isiklikust</w:t>
      </w:r>
      <w:r w:rsidR="007D3024" w:rsidRPr="002D393D">
        <w:t xml:space="preserve"> müügitulemustest või nende </w:t>
      </w:r>
      <w:r w:rsidR="003D2066">
        <w:t>inimeste müügitulemustest</w:t>
      </w:r>
      <w:r>
        <w:t>, kelle oled värvanud;</w:t>
      </w:r>
    </w:p>
    <w:p w:rsidR="008D062F" w:rsidRDefault="007D3024" w:rsidP="008D062F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120" w:afterAutospacing="0" w:line="264" w:lineRule="auto"/>
        <w:jc w:val="both"/>
        <w:rPr>
          <w:color w:val="000000"/>
          <w:lang w:val="et-EE"/>
        </w:rPr>
      </w:pPr>
      <w:r w:rsidRPr="002D393D">
        <w:rPr>
          <w:color w:val="000000"/>
          <w:lang w:val="et-EE"/>
        </w:rPr>
        <w:t>Võtavad piisavalt aega, et tutvustada ärimudelit ja annavad võimalikele müüjatele aega otsuse langetamiseks- iga</w:t>
      </w:r>
      <w:r w:rsidR="008D062F">
        <w:rPr>
          <w:color w:val="000000"/>
          <w:lang w:val="et-EE"/>
        </w:rPr>
        <w:t xml:space="preserve"> võimalus, mis on väärt kaalumist, on seda</w:t>
      </w:r>
      <w:r w:rsidRPr="002D393D">
        <w:rPr>
          <w:color w:val="000000"/>
          <w:lang w:val="et-EE"/>
        </w:rPr>
        <w:t xml:space="preserve"> ka </w:t>
      </w:r>
      <w:r w:rsidR="008D062F">
        <w:rPr>
          <w:color w:val="000000"/>
          <w:lang w:val="et-EE"/>
        </w:rPr>
        <w:t>homme!</w:t>
      </w:r>
    </w:p>
    <w:p w:rsidR="002C7B1E" w:rsidRPr="008D062F" w:rsidRDefault="007D3024" w:rsidP="008D062F">
      <w:pPr>
        <w:pStyle w:val="Normal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120" w:afterAutospacing="0" w:line="264" w:lineRule="auto"/>
        <w:jc w:val="both"/>
        <w:rPr>
          <w:color w:val="000000"/>
          <w:lang w:val="et-EE"/>
        </w:rPr>
      </w:pPr>
      <w:r w:rsidRPr="008D062F">
        <w:rPr>
          <w:color w:val="000000"/>
          <w:lang w:val="et-EE"/>
        </w:rPr>
        <w:t>Neil on tugev ettevõtte sisene poliitika ja reeglistik, samuti selge eetikakoodeks.</w:t>
      </w:r>
      <w:r w:rsidRPr="002D393D">
        <w:t xml:space="preserve"> Nende eesmärk </w:t>
      </w:r>
      <w:r w:rsidR="008E6300" w:rsidRPr="002D393D">
        <w:t xml:space="preserve">on saavutada </w:t>
      </w:r>
      <w:r w:rsidR="008D062F">
        <w:t>pikaajaline majanduskasv läbi eetilise kauplemise soodustamise.</w:t>
      </w:r>
      <w:r w:rsidR="008E6300" w:rsidRPr="002D393D">
        <w:t xml:space="preserve"> </w:t>
      </w:r>
    </w:p>
    <w:p w:rsidR="008E6300" w:rsidRPr="002D393D" w:rsidRDefault="008E6300" w:rsidP="008E630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64" w:lineRule="auto"/>
        <w:jc w:val="both"/>
      </w:pPr>
    </w:p>
    <w:p w:rsidR="008E6300" w:rsidRPr="002D393D" w:rsidRDefault="008E6300" w:rsidP="008E630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64" w:lineRule="auto"/>
        <w:jc w:val="both"/>
      </w:pPr>
      <w:r w:rsidRPr="002D393D">
        <w:t>Püramiidskeem on süsteem, mille abil nn „investeeringu“ või „kauplemise“ edendajad rikastuvad läbi skeemiga liituma värvatud uute tulijate liitumismaksete. Kõiki püra</w:t>
      </w:r>
      <w:r w:rsidR="008D062F">
        <w:t>miidiskeeme iseloomustab eni</w:t>
      </w:r>
      <w:r w:rsidRPr="002D393D">
        <w:t xml:space="preserve">m </w:t>
      </w:r>
      <w:r w:rsidR="003D7AD4" w:rsidRPr="002D393D">
        <w:t xml:space="preserve">just </w:t>
      </w:r>
      <w:r w:rsidRPr="002D393D">
        <w:t xml:space="preserve">kõrge liitumistasu. Kogu </w:t>
      </w:r>
      <w:r w:rsidR="008D062F">
        <w:t xml:space="preserve">saadav võimalik tulu sõltub </w:t>
      </w:r>
      <w:r w:rsidRPr="002D393D">
        <w:t>skeemiga</w:t>
      </w:r>
      <w:r w:rsidR="003D7AD4" w:rsidRPr="002D393D">
        <w:t xml:space="preserve"> liituma värvatud inimeste arvu pealt, mitte heauskselt toodete müügilt. Seega kogu skeemi</w:t>
      </w:r>
      <w:r w:rsidR="008D062F">
        <w:t>ga seotud</w:t>
      </w:r>
      <w:r w:rsidR="003D7AD4" w:rsidRPr="002D393D">
        <w:t xml:space="preserve"> </w:t>
      </w:r>
      <w:r w:rsidR="003D2066">
        <w:t>„</w:t>
      </w:r>
      <w:r w:rsidR="003D7AD4" w:rsidRPr="002D393D">
        <w:t>preemia</w:t>
      </w:r>
      <w:r w:rsidR="003D2066">
        <w:t>“</w:t>
      </w:r>
      <w:r w:rsidR="003D7AD4" w:rsidRPr="002D393D">
        <w:t xml:space="preserve"> tuleneb uu</w:t>
      </w:r>
      <w:r w:rsidR="003D2066">
        <w:t>test liitujatest ja nende invest</w:t>
      </w:r>
      <w:r w:rsidR="003D7AD4" w:rsidRPr="002D393D">
        <w:t xml:space="preserve">eeringutest, mitte tõeliste toodete müügist tegelikele ostjatele. </w:t>
      </w:r>
    </w:p>
    <w:p w:rsidR="002C7B1E" w:rsidRDefault="002C7B1E" w:rsidP="00666D30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</w:p>
    <w:p w:rsidR="008D062F" w:rsidRDefault="008D062F" w:rsidP="00666D30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</w:p>
    <w:p w:rsidR="008D062F" w:rsidRDefault="008D062F" w:rsidP="00666D30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</w:p>
    <w:p w:rsidR="008D062F" w:rsidRDefault="008D062F" w:rsidP="00666D30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</w:p>
    <w:p w:rsidR="008D062F" w:rsidRPr="002D393D" w:rsidRDefault="008D062F" w:rsidP="00666D30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</w:p>
    <w:p w:rsidR="00C94E5C" w:rsidRPr="002D393D" w:rsidRDefault="003D7AD4" w:rsidP="00666D30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b/>
          <w:color w:val="000000"/>
        </w:rPr>
      </w:pPr>
      <w:r w:rsidRPr="002D393D">
        <w:rPr>
          <w:b/>
          <w:color w:val="000000"/>
        </w:rPr>
        <w:lastRenderedPageBreak/>
        <w:t>Püramiidskeemid tüssavad inimesi, sest:</w:t>
      </w:r>
    </w:p>
    <w:p w:rsidR="003D7AD4" w:rsidRPr="008D062F" w:rsidRDefault="003D7AD4" w:rsidP="003D7A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8D062F">
        <w:rPr>
          <w:color w:val="000000"/>
        </w:rPr>
        <w:t xml:space="preserve">Lubavad suurt </w:t>
      </w:r>
      <w:r w:rsidR="008D062F">
        <w:rPr>
          <w:color w:val="000000"/>
        </w:rPr>
        <w:t>teenimisvõimalust vähese vaeva abil</w:t>
      </w:r>
      <w:r w:rsidRPr="008D062F">
        <w:rPr>
          <w:color w:val="000000"/>
        </w:rPr>
        <w:t>;</w:t>
      </w:r>
    </w:p>
    <w:p w:rsidR="003D7AD4" w:rsidRPr="002D393D" w:rsidRDefault="003D7AD4" w:rsidP="003D7A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2D393D">
        <w:rPr>
          <w:color w:val="000000"/>
        </w:rPr>
        <w:t>L</w:t>
      </w:r>
      <w:r w:rsidR="008D062F">
        <w:rPr>
          <w:color w:val="000000"/>
        </w:rPr>
        <w:t>ubavad olulist sissetulekut, värvates üksnes uusi inimesi</w:t>
      </w:r>
      <w:r w:rsidRPr="002D393D">
        <w:rPr>
          <w:color w:val="000000"/>
        </w:rPr>
        <w:t>;</w:t>
      </w:r>
    </w:p>
    <w:p w:rsidR="003D7AD4" w:rsidRPr="002D393D" w:rsidRDefault="008D062F" w:rsidP="003D7A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>Skeemiga</w:t>
      </w:r>
      <w:r w:rsidR="003D7AD4" w:rsidRPr="002D393D">
        <w:rPr>
          <w:color w:val="000000"/>
        </w:rPr>
        <w:t xml:space="preserve"> võib</w:t>
      </w:r>
      <w:r>
        <w:rPr>
          <w:color w:val="000000"/>
        </w:rPr>
        <w:t xml:space="preserve"> seotud olla</w:t>
      </w:r>
      <w:r w:rsidR="003D7AD4" w:rsidRPr="002D393D">
        <w:rPr>
          <w:color w:val="000000"/>
        </w:rPr>
        <w:t xml:space="preserve">, ent ei pruugi olla päris toode, mida müüa. </w:t>
      </w:r>
      <w:r>
        <w:rPr>
          <w:color w:val="000000"/>
        </w:rPr>
        <w:t>Juhul, kui see toode eksisteerib</w:t>
      </w:r>
      <w:r w:rsidR="003D7AD4" w:rsidRPr="002D393D">
        <w:rPr>
          <w:color w:val="000000"/>
        </w:rPr>
        <w:t>, on sellel väga väike väärtus või see puudub sootuks;</w:t>
      </w:r>
    </w:p>
    <w:p w:rsidR="003D7AD4" w:rsidRPr="002D393D" w:rsidRDefault="003D7AD4" w:rsidP="003D7A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2D393D">
        <w:rPr>
          <w:color w:val="000000"/>
        </w:rPr>
        <w:t>Veenavad inimesi ostma suurt kogust kaubavar</w:t>
      </w:r>
      <w:r w:rsidR="008D062F">
        <w:rPr>
          <w:color w:val="000000"/>
        </w:rPr>
        <w:t>u, mida ei ole võimalik lihtsasti</w:t>
      </w:r>
      <w:r w:rsidRPr="002D393D">
        <w:rPr>
          <w:color w:val="000000"/>
        </w:rPr>
        <w:t xml:space="preserve"> edasi müüa ja mis pole ka tagastatav (seda n</w:t>
      </w:r>
      <w:r w:rsidR="008D062F">
        <w:rPr>
          <w:color w:val="000000"/>
        </w:rPr>
        <w:t>imetatakse kaubavaru kogumiseks</w:t>
      </w:r>
      <w:r w:rsidRPr="002D393D">
        <w:rPr>
          <w:color w:val="000000"/>
        </w:rPr>
        <w:t>)</w:t>
      </w:r>
      <w:r w:rsidR="008D062F">
        <w:rPr>
          <w:color w:val="000000"/>
        </w:rPr>
        <w:t>;</w:t>
      </w:r>
    </w:p>
    <w:p w:rsidR="003D7AD4" w:rsidRPr="002D393D" w:rsidRDefault="008D062F" w:rsidP="003D7A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>Süsteemiga liitumiseks n</w:t>
      </w:r>
      <w:r w:rsidR="003D7AD4" w:rsidRPr="002D393D">
        <w:rPr>
          <w:color w:val="000000"/>
        </w:rPr>
        <w:t xml:space="preserve">õuavad suurt ettemaksu, kas otsemaksena või toodete, teenuse või </w:t>
      </w:r>
      <w:r w:rsidR="003D2066">
        <w:rPr>
          <w:color w:val="000000"/>
        </w:rPr>
        <w:t>„</w:t>
      </w:r>
      <w:r w:rsidR="003D7AD4" w:rsidRPr="002D393D">
        <w:rPr>
          <w:color w:val="000000"/>
        </w:rPr>
        <w:t>inve</w:t>
      </w:r>
      <w:r>
        <w:rPr>
          <w:color w:val="000000"/>
        </w:rPr>
        <w:t>st</w:t>
      </w:r>
      <w:r w:rsidR="003D7AD4" w:rsidRPr="002D393D">
        <w:rPr>
          <w:color w:val="000000"/>
        </w:rPr>
        <w:t>eeringu</w:t>
      </w:r>
      <w:r w:rsidR="003D2066">
        <w:rPr>
          <w:color w:val="000000"/>
        </w:rPr>
        <w:t>“</w:t>
      </w:r>
      <w:bookmarkStart w:id="0" w:name="_GoBack"/>
      <w:bookmarkEnd w:id="0"/>
      <w:r w:rsidR="003D7AD4" w:rsidRPr="002D393D">
        <w:rPr>
          <w:color w:val="000000"/>
        </w:rPr>
        <w:t xml:space="preserve"> eest </w:t>
      </w:r>
      <w:r>
        <w:rPr>
          <w:color w:val="000000"/>
        </w:rPr>
        <w:t>tasumisena.</w:t>
      </w:r>
      <w:r w:rsidR="003D7AD4" w:rsidRPr="002D393D">
        <w:rPr>
          <w:color w:val="000000"/>
        </w:rPr>
        <w:t xml:space="preserve"> Selliste püramiidsiskeemide edendajad survestavad inimese skeemiga liituma kohe, sest nende sõnul ei ole</w:t>
      </w:r>
      <w:r>
        <w:rPr>
          <w:color w:val="000000"/>
        </w:rPr>
        <w:t xml:space="preserve"> hiljem enam sarnast liitumis</w:t>
      </w:r>
      <w:r w:rsidR="003D7AD4" w:rsidRPr="002D393D">
        <w:rPr>
          <w:color w:val="000000"/>
        </w:rPr>
        <w:t>võimalus</w:t>
      </w:r>
      <w:r>
        <w:rPr>
          <w:color w:val="000000"/>
        </w:rPr>
        <w:t>t;</w:t>
      </w:r>
      <w:r w:rsidR="003D7AD4" w:rsidRPr="002D393D">
        <w:rPr>
          <w:color w:val="000000"/>
        </w:rPr>
        <w:t xml:space="preserve"> </w:t>
      </w:r>
    </w:p>
    <w:p w:rsidR="003D7AD4" w:rsidRPr="002D393D" w:rsidRDefault="003D7AD4" w:rsidP="003D7AD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2D393D">
        <w:rPr>
          <w:color w:val="000000"/>
        </w:rPr>
        <w:t>Baashüvitis sõltub peamiselt aktiivsest värbamistegevusest ( nn „</w:t>
      </w:r>
      <w:r w:rsidR="002E0824" w:rsidRPr="002D393D">
        <w:rPr>
          <w:color w:val="000000"/>
        </w:rPr>
        <w:t xml:space="preserve">sihtotsingu“ tasu). Osalejaid veendakse liituma ja neile lubatakse iga uue värvatud inimese pealt täiendavat tasu. </w:t>
      </w:r>
    </w:p>
    <w:p w:rsidR="0050617F" w:rsidRPr="002D393D" w:rsidRDefault="0050617F" w:rsidP="0050617F">
      <w:pPr>
        <w:pStyle w:val="ListParagraph"/>
        <w:spacing w:after="60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94E5C" w:rsidRPr="002D393D" w:rsidTr="00BE71E6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C94E5C" w:rsidRPr="002D393D" w:rsidRDefault="002E0824" w:rsidP="00BE71E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Õiguspärane otsemüük</w:t>
            </w:r>
          </w:p>
        </w:tc>
        <w:tc>
          <w:tcPr>
            <w:tcW w:w="4785" w:type="dxa"/>
            <w:shd w:val="clear" w:color="auto" w:fill="FFFFFF"/>
            <w:hideMark/>
          </w:tcPr>
          <w:p w:rsidR="00C94E5C" w:rsidRPr="002D393D" w:rsidRDefault="002E0824" w:rsidP="00BE71E6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Ebaseaduslik püramiidskeem</w:t>
            </w:r>
          </w:p>
        </w:tc>
      </w:tr>
      <w:tr w:rsidR="00C94E5C" w:rsidRPr="002D393D" w:rsidTr="00BE71E6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2E0824" w:rsidRPr="002D393D" w:rsidRDefault="002E0824" w:rsidP="00BE71E6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Pakub tõelise väärtusega tooteid ja teenuseid</w:t>
            </w:r>
            <w:r w:rsidR="008D0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C94E5C" w:rsidRPr="002D393D" w:rsidRDefault="00C94E5C" w:rsidP="00BE71E6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85" w:type="dxa"/>
            <w:shd w:val="clear" w:color="auto" w:fill="FFFFFF"/>
          </w:tcPr>
          <w:p w:rsidR="002E0824" w:rsidRPr="002D393D" w:rsidRDefault="002E0824" w:rsidP="00BE71E6">
            <w:pPr>
              <w:spacing w:after="0" w:line="324" w:lineRule="atLeast"/>
              <w:ind w:left="177" w:right="1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Konkreetset toodet või teenust ei ole üldüldse olemas; juhul, kui </w:t>
            </w:r>
            <w:r w:rsidR="008D0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see eksisteerib</w:t>
            </w:r>
            <w:r w:rsidRPr="002D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seda ei kasutata. </w:t>
            </w:r>
          </w:p>
          <w:p w:rsidR="00C94E5C" w:rsidRPr="002D393D" w:rsidRDefault="00C94E5C" w:rsidP="00BE71E6">
            <w:pPr>
              <w:spacing w:after="0" w:line="324" w:lineRule="atLeast"/>
              <w:ind w:left="177" w:right="1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C94E5C" w:rsidRPr="002D393D" w:rsidTr="00BE71E6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C94E5C" w:rsidRPr="002D393D" w:rsidRDefault="002E0824" w:rsidP="002E0824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Minimaalsed kulud, et tegevust alustada.</w:t>
            </w:r>
          </w:p>
        </w:tc>
        <w:tc>
          <w:tcPr>
            <w:tcW w:w="4785" w:type="dxa"/>
            <w:shd w:val="clear" w:color="auto" w:fill="FFFFFF"/>
          </w:tcPr>
          <w:p w:rsidR="00C94E5C" w:rsidRPr="002D393D" w:rsidRDefault="002E0824" w:rsidP="008D062F">
            <w:pPr>
              <w:spacing w:after="0" w:line="324" w:lineRule="atLeast"/>
              <w:ind w:left="177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Nõu</w:t>
            </w:r>
            <w:r w:rsidR="008D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 kõrget alustamistasu või kaubavarusse</w:t>
            </w:r>
            <w:r w:rsidR="008D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mitte tagastatavat</w:t>
            </w: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märkimisväärset „investeeringut“</w:t>
            </w:r>
            <w:r w:rsidR="008D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50617F" w:rsidRPr="002D393D" w:rsidTr="00BE71E6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2E0824" w:rsidRPr="002D393D" w:rsidRDefault="002E0824" w:rsidP="00BE71E6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Otsemüüjate pro</w:t>
            </w:r>
            <w:r w:rsidR="003D78FA"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</w:t>
            </w: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essiivne tunnustamine </w:t>
            </w:r>
            <w:r w:rsidR="003D78FA"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kliendibaasi kasvatamise ja tõeliste toodete ning teenuste müümise alusel. </w:t>
            </w:r>
          </w:p>
          <w:p w:rsidR="0050617F" w:rsidRPr="002D393D" w:rsidRDefault="0050617F" w:rsidP="003D78FA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785" w:type="dxa"/>
            <w:shd w:val="clear" w:color="auto" w:fill="FFFFFF"/>
          </w:tcPr>
          <w:p w:rsidR="0050617F" w:rsidRPr="002D393D" w:rsidRDefault="003D78FA" w:rsidP="003D78FA">
            <w:pPr>
              <w:spacing w:after="0" w:line="324" w:lineRule="atLeast"/>
              <w:ind w:left="177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Püramiidskeemide operaatorid saavad tulu üksnes uute skeemiga liitunute alusel. </w:t>
            </w:r>
          </w:p>
        </w:tc>
      </w:tr>
      <w:tr w:rsidR="00C94E5C" w:rsidRPr="002D393D" w:rsidTr="002E0824">
        <w:trPr>
          <w:trHeight w:val="70"/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C94E5C" w:rsidRPr="002D393D" w:rsidRDefault="003D78FA" w:rsidP="00BE71E6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Tõeline ärivõimalus</w:t>
            </w:r>
            <w:r w:rsidR="008D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pakub tarbija</w:t>
            </w:r>
            <w:r w:rsidR="008D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</w:t>
            </w: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kõrget rahulolu, garantiisid ja ostu tühistamise võimalusi. </w:t>
            </w:r>
          </w:p>
        </w:tc>
        <w:tc>
          <w:tcPr>
            <w:tcW w:w="4785" w:type="dxa"/>
            <w:shd w:val="clear" w:color="auto" w:fill="FFFFFF"/>
            <w:hideMark/>
          </w:tcPr>
          <w:p w:rsidR="003D78FA" w:rsidRPr="002D393D" w:rsidRDefault="008D062F" w:rsidP="008D062F">
            <w:pPr>
              <w:spacing w:after="0" w:line="324" w:lineRule="atLeast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Puudub </w:t>
            </w:r>
            <w:r w:rsidR="003D78FA"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elujõuline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ärivõimalus ja tootemüügi baas.</w:t>
            </w:r>
          </w:p>
          <w:p w:rsidR="00C94E5C" w:rsidRPr="002D393D" w:rsidRDefault="00C94E5C" w:rsidP="00BE71E6">
            <w:pPr>
              <w:spacing w:after="0" w:line="324" w:lineRule="atLeast"/>
              <w:ind w:left="177" w:right="194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94E5C" w:rsidRPr="002D393D" w:rsidTr="00BE71E6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C94E5C" w:rsidRPr="002D393D" w:rsidRDefault="003D78FA" w:rsidP="00BE71E6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Tõrjub liigset kaubavaru.</w:t>
            </w:r>
          </w:p>
        </w:tc>
        <w:tc>
          <w:tcPr>
            <w:tcW w:w="4785" w:type="dxa"/>
            <w:shd w:val="clear" w:color="auto" w:fill="FFFFFF"/>
            <w:hideMark/>
          </w:tcPr>
          <w:p w:rsidR="00C94E5C" w:rsidRPr="002D393D" w:rsidRDefault="003D78FA" w:rsidP="003D78FA">
            <w:pPr>
              <w:spacing w:after="0" w:line="324" w:lineRule="atLeast"/>
              <w:ind w:left="177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Nõuab suurt ja mitte tagastatavat kaubavaru.</w:t>
            </w:r>
          </w:p>
        </w:tc>
      </w:tr>
      <w:tr w:rsidR="00C94E5C" w:rsidRPr="002D393D" w:rsidTr="00BE71E6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C94E5C" w:rsidRPr="002D393D" w:rsidRDefault="00364493" w:rsidP="008D062F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Võmaldab </w:t>
            </w:r>
            <w:r w:rsidR="008D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tagastada ostu, mida pole kasutatud ja mille pakend on avamata.</w:t>
            </w: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785" w:type="dxa"/>
            <w:shd w:val="clear" w:color="auto" w:fill="FFFFFF"/>
            <w:hideMark/>
          </w:tcPr>
          <w:p w:rsidR="00C94E5C" w:rsidRPr="002D393D" w:rsidRDefault="00A234A3" w:rsidP="00364493">
            <w:pPr>
              <w:spacing w:after="0" w:line="324" w:lineRule="atLeast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64493"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Kasutamata ja suletud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pakendis</w:t>
            </w:r>
            <w:r w:rsidR="00364493"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kauba tagastamise võimalus puudub. </w:t>
            </w:r>
          </w:p>
        </w:tc>
      </w:tr>
      <w:tr w:rsidR="00C94E5C" w:rsidRPr="002D393D" w:rsidTr="00BE71E6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C94E5C" w:rsidRPr="002D393D" w:rsidRDefault="00364493" w:rsidP="00BE71E6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Sõltub rahul olevast tarbijaskonnast. </w:t>
            </w:r>
          </w:p>
        </w:tc>
        <w:tc>
          <w:tcPr>
            <w:tcW w:w="4785" w:type="dxa"/>
            <w:shd w:val="clear" w:color="auto" w:fill="FFFFFF"/>
            <w:hideMark/>
          </w:tcPr>
          <w:p w:rsidR="00C94E5C" w:rsidRPr="002D393D" w:rsidRDefault="00364493" w:rsidP="00364493">
            <w:pPr>
              <w:spacing w:after="0" w:line="324" w:lineRule="atLeast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Puudub elujõuline ja pika-ajaline ärivõimalus.</w:t>
            </w:r>
          </w:p>
        </w:tc>
      </w:tr>
      <w:tr w:rsidR="00C94E5C" w:rsidRPr="002D393D" w:rsidTr="00BE71E6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C94E5C" w:rsidRPr="002D393D" w:rsidRDefault="00364493" w:rsidP="00A234A3">
            <w:pPr>
              <w:spacing w:after="0" w:line="324" w:lineRule="atLeast"/>
              <w:ind w:left="14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Järgib väga täpselt Otsemüügi</w:t>
            </w:r>
            <w:r w:rsidR="00A23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Assotsiatsiooni Eetikakoodeksit, ettevõtte on ka</w:t>
            </w:r>
            <w:r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Otsemüügi Assotsiatsiooni liige. </w:t>
            </w:r>
          </w:p>
        </w:tc>
        <w:tc>
          <w:tcPr>
            <w:tcW w:w="4785" w:type="dxa"/>
            <w:shd w:val="clear" w:color="auto" w:fill="FFFFFF"/>
            <w:hideMark/>
          </w:tcPr>
          <w:p w:rsidR="00C94E5C" w:rsidRPr="002D393D" w:rsidRDefault="00A234A3" w:rsidP="00A234A3">
            <w:pPr>
              <w:spacing w:after="0" w:line="324" w:lineRule="atLeast"/>
              <w:ind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 w:rsidR="00364493"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etikakoodeks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puudub</w:t>
            </w:r>
            <w:r w:rsidR="00364493" w:rsidRPr="002D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ei kuulu Otsemüügi Assotsiatsiooni.</w:t>
            </w:r>
          </w:p>
        </w:tc>
      </w:tr>
    </w:tbl>
    <w:p w:rsidR="000A2330" w:rsidRPr="002D393D" w:rsidRDefault="000A2330">
      <w:pPr>
        <w:rPr>
          <w:rFonts w:ascii="Times New Roman" w:hAnsi="Times New Roman" w:cs="Times New Roman"/>
          <w:sz w:val="24"/>
          <w:szCs w:val="24"/>
        </w:rPr>
      </w:pPr>
    </w:p>
    <w:p w:rsidR="00C94E5C" w:rsidRPr="002D393D" w:rsidRDefault="00C94E5C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C94E5C" w:rsidRPr="002D393D" w:rsidSect="005061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CDE"/>
    <w:multiLevelType w:val="hybridMultilevel"/>
    <w:tmpl w:val="6ABAF0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756"/>
    <w:multiLevelType w:val="hybridMultilevel"/>
    <w:tmpl w:val="513CFA5E"/>
    <w:lvl w:ilvl="0" w:tplc="2F2863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4A3A"/>
    <w:multiLevelType w:val="hybridMultilevel"/>
    <w:tmpl w:val="D21C19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26F96"/>
    <w:multiLevelType w:val="hybridMultilevel"/>
    <w:tmpl w:val="51D6D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0EA9"/>
    <w:multiLevelType w:val="hybridMultilevel"/>
    <w:tmpl w:val="000666E6"/>
    <w:lvl w:ilvl="0" w:tplc="4F7A5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1825"/>
    <w:multiLevelType w:val="hybridMultilevel"/>
    <w:tmpl w:val="046261B8"/>
    <w:lvl w:ilvl="0" w:tplc="EF9A75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789F"/>
    <w:multiLevelType w:val="hybridMultilevel"/>
    <w:tmpl w:val="779AC8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11449"/>
    <w:multiLevelType w:val="hybridMultilevel"/>
    <w:tmpl w:val="DF74EEFC"/>
    <w:lvl w:ilvl="0" w:tplc="8F8686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5"/>
    <w:rsid w:val="000203C6"/>
    <w:rsid w:val="00021955"/>
    <w:rsid w:val="000A2330"/>
    <w:rsid w:val="0015203F"/>
    <w:rsid w:val="00163A03"/>
    <w:rsid w:val="002C7B1E"/>
    <w:rsid w:val="002D393D"/>
    <w:rsid w:val="002E0824"/>
    <w:rsid w:val="003300EB"/>
    <w:rsid w:val="00336C46"/>
    <w:rsid w:val="00364493"/>
    <w:rsid w:val="003D2066"/>
    <w:rsid w:val="003D6512"/>
    <w:rsid w:val="003D78FA"/>
    <w:rsid w:val="003D7AD4"/>
    <w:rsid w:val="0050617F"/>
    <w:rsid w:val="00666D30"/>
    <w:rsid w:val="007D3024"/>
    <w:rsid w:val="008257D8"/>
    <w:rsid w:val="00846D64"/>
    <w:rsid w:val="008D062F"/>
    <w:rsid w:val="008E6300"/>
    <w:rsid w:val="00924E85"/>
    <w:rsid w:val="009305CB"/>
    <w:rsid w:val="009D7C0A"/>
    <w:rsid w:val="00A234A3"/>
    <w:rsid w:val="00AE675E"/>
    <w:rsid w:val="00C83FC7"/>
    <w:rsid w:val="00C94E5C"/>
    <w:rsid w:val="00CF3857"/>
    <w:rsid w:val="00D23EB9"/>
    <w:rsid w:val="00DC3991"/>
    <w:rsid w:val="00E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28838-3685-4F7B-9E89-3077067A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E85"/>
    <w:rPr>
      <w:b/>
      <w:bCs/>
    </w:rPr>
  </w:style>
  <w:style w:type="paragraph" w:styleId="NormalWeb">
    <w:name w:val="Normal (Web)"/>
    <w:basedOn w:val="Normal"/>
    <w:uiPriority w:val="99"/>
    <w:unhideWhenUsed/>
    <w:rsid w:val="00A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AE675E"/>
  </w:style>
  <w:style w:type="paragraph" w:styleId="BalloonText">
    <w:name w:val="Balloon Text"/>
    <w:basedOn w:val="Normal"/>
    <w:link w:val="BalloonTextChar"/>
    <w:uiPriority w:val="99"/>
    <w:semiHidden/>
    <w:unhideWhenUsed/>
    <w:rsid w:val="000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E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39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9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697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LTPA</dc:creator>
  <cp:lastModifiedBy>Kaia Gil</cp:lastModifiedBy>
  <cp:revision>5</cp:revision>
  <cp:lastPrinted>2016-09-02T08:24:00Z</cp:lastPrinted>
  <dcterms:created xsi:type="dcterms:W3CDTF">2016-09-02T09:11:00Z</dcterms:created>
  <dcterms:modified xsi:type="dcterms:W3CDTF">2016-09-02T09:53:00Z</dcterms:modified>
</cp:coreProperties>
</file>